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40C9A" w14:textId="77777777" w:rsidR="00C449B4" w:rsidRDefault="001D719E">
      <w:pPr>
        <w:spacing w:after="0" w:line="276" w:lineRule="auto"/>
        <w:ind w:left="-567"/>
        <w:rPr>
          <w:rFonts w:cs="Arial"/>
          <w:b/>
          <w:color w:val="F79646"/>
          <w:sz w:val="40"/>
          <w:szCs w:val="40"/>
          <w:lang w:eastAsia="hu-HU"/>
        </w:rPr>
      </w:pPr>
      <w:r>
        <w:rPr>
          <w:rFonts w:cs="Arial"/>
          <w:b/>
          <w:color w:val="F79646"/>
          <w:sz w:val="40"/>
          <w:szCs w:val="40"/>
          <w:lang w:eastAsia="hu-HU"/>
        </w:rPr>
        <w:t>Sajtóközlemény</w:t>
      </w:r>
    </w:p>
    <w:p w14:paraId="2E945686" w14:textId="20A7273D" w:rsidR="00C449B4" w:rsidRPr="002335A1" w:rsidRDefault="001D719E">
      <w:pPr>
        <w:spacing w:after="0" w:line="276" w:lineRule="auto"/>
        <w:ind w:left="-567"/>
      </w:pPr>
      <w:r w:rsidRPr="002335A1">
        <w:rPr>
          <w:rFonts w:cs="Arial"/>
          <w:b/>
          <w:color w:val="808080"/>
          <w:szCs w:val="20"/>
          <w:lang w:eastAsia="hu-HU"/>
        </w:rPr>
        <w:t>Kiadja</w:t>
      </w:r>
      <w:r w:rsidRPr="002335A1">
        <w:rPr>
          <w:rFonts w:cs="Arial"/>
          <w:color w:val="808080"/>
          <w:szCs w:val="20"/>
          <w:lang w:eastAsia="hu-HU"/>
        </w:rPr>
        <w:t>: Budapesti Metropolit</w:t>
      </w:r>
      <w:r w:rsidR="00A50140">
        <w:rPr>
          <w:rFonts w:cs="Arial"/>
          <w:color w:val="808080"/>
          <w:szCs w:val="20"/>
          <w:lang w:eastAsia="hu-HU"/>
        </w:rPr>
        <w:t xml:space="preserve">an Egyetem </w:t>
      </w:r>
      <w:r w:rsidR="00A50140">
        <w:rPr>
          <w:rFonts w:cs="Arial"/>
          <w:color w:val="808080"/>
          <w:szCs w:val="20"/>
          <w:lang w:eastAsia="hu-HU"/>
        </w:rPr>
        <w:br/>
        <w:t>Budapest, 2020</w:t>
      </w:r>
      <w:bookmarkStart w:id="0" w:name="_GoBack"/>
      <w:bookmarkEnd w:id="0"/>
      <w:r w:rsidR="00475AA4">
        <w:rPr>
          <w:rFonts w:cs="Arial"/>
          <w:color w:val="808080"/>
          <w:szCs w:val="20"/>
          <w:lang w:eastAsia="hu-HU"/>
        </w:rPr>
        <w:t>-01-27</w:t>
      </w:r>
    </w:p>
    <w:p w14:paraId="0BC81FC9" w14:textId="77777777" w:rsidR="00C449B4" w:rsidRDefault="00C449B4">
      <w:pPr>
        <w:spacing w:after="0"/>
        <w:jc w:val="center"/>
        <w:rPr>
          <w:rFonts w:cs="Arial"/>
          <w:b/>
          <w:color w:val="F79646"/>
          <w:sz w:val="36"/>
          <w:szCs w:val="36"/>
          <w:lang w:eastAsia="hu-HU"/>
        </w:rPr>
      </w:pPr>
    </w:p>
    <w:p w14:paraId="745660E2" w14:textId="3E1F23A1" w:rsidR="00C449B4" w:rsidRDefault="00475AA4" w:rsidP="00475AA4">
      <w:pPr>
        <w:spacing w:after="0" w:line="276" w:lineRule="auto"/>
        <w:ind w:left="-567"/>
        <w:jc w:val="center"/>
        <w:rPr>
          <w:rFonts w:cs="Arial"/>
          <w:b/>
          <w:bCs/>
          <w:color w:val="808080"/>
          <w:szCs w:val="20"/>
          <w:highlight w:val="yellow"/>
          <w:lang w:eastAsia="hu-HU"/>
        </w:rPr>
      </w:pPr>
      <w:r w:rsidRPr="00475AA4">
        <w:rPr>
          <w:rFonts w:cs="Arial"/>
          <w:b/>
          <w:color w:val="F79646"/>
          <w:sz w:val="40"/>
          <w:szCs w:val="40"/>
          <w:lang w:eastAsia="hu-HU"/>
        </w:rPr>
        <w:t>Furcsa szakmák, amik a jövőben is menők lesznek</w:t>
      </w:r>
    </w:p>
    <w:p w14:paraId="2CD34A99" w14:textId="4D742CF8" w:rsidR="00475AA4" w:rsidRPr="00475AA4" w:rsidRDefault="00475AA4" w:rsidP="00475AA4">
      <w:pPr>
        <w:spacing w:after="0" w:line="276" w:lineRule="auto"/>
        <w:ind w:left="-567"/>
        <w:jc w:val="center"/>
        <w:rPr>
          <w:rFonts w:cs="Arial"/>
          <w:i/>
          <w:color w:val="F79646"/>
          <w:sz w:val="28"/>
          <w:szCs w:val="40"/>
          <w:lang w:eastAsia="hu-HU"/>
        </w:rPr>
      </w:pPr>
      <w:proofErr w:type="gramStart"/>
      <w:r w:rsidRPr="00475AA4">
        <w:rPr>
          <w:rFonts w:cs="Arial"/>
          <w:i/>
          <w:color w:val="F79646"/>
          <w:sz w:val="28"/>
          <w:szCs w:val="40"/>
          <w:lang w:eastAsia="hu-HU"/>
        </w:rPr>
        <w:t>Íme</w:t>
      </w:r>
      <w:proofErr w:type="gramEnd"/>
      <w:r w:rsidRPr="00475AA4">
        <w:rPr>
          <w:rFonts w:cs="Arial"/>
          <w:i/>
          <w:color w:val="F79646"/>
          <w:sz w:val="28"/>
          <w:szCs w:val="40"/>
          <w:lang w:eastAsia="hu-HU"/>
        </w:rPr>
        <w:t xml:space="preserve"> 5 szakterület, amiről még biztosan nem hallottál</w:t>
      </w:r>
    </w:p>
    <w:p w14:paraId="54A2F88D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40E18801" w14:textId="6D895777" w:rsid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475AA4">
        <w:rPr>
          <w:rFonts w:cs="Arial"/>
          <w:b/>
          <w:bCs/>
          <w:color w:val="808080"/>
          <w:szCs w:val="20"/>
          <w:lang w:eastAsia="hu-HU"/>
        </w:rPr>
        <w:t xml:space="preserve">Néha el sem tudjuk képzelni, hogy egy-egy jól csengő szak neve mögött milyen lehetőségek rejlenek. Léteznek kevésbé ismert, viszont annál izgalmasabb szakmák, amelyekben a jövőre nézve is rengeteg potenciál mutatkozik. A Budapesti Metropolitan Egyetem (METU) képzéseinek kapcsán bemutatunk öt ilyen rendhagyó, innovatív területet, amelyekről minden bizonnyal eddig </w:t>
      </w:r>
      <w:r>
        <w:rPr>
          <w:rFonts w:cs="Arial"/>
          <w:b/>
          <w:bCs/>
          <w:color w:val="808080"/>
          <w:szCs w:val="20"/>
          <w:lang w:eastAsia="hu-HU"/>
        </w:rPr>
        <w:t>tudomásod sem volt.</w:t>
      </w:r>
    </w:p>
    <w:p w14:paraId="517E18C6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272B5F96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proofErr w:type="spellStart"/>
      <w:r w:rsidRPr="00475AA4">
        <w:rPr>
          <w:rFonts w:cs="Arial"/>
          <w:b/>
          <w:bCs/>
          <w:color w:val="808080"/>
          <w:szCs w:val="20"/>
          <w:lang w:eastAsia="hu-HU"/>
        </w:rPr>
        <w:t>Desztináció</w:t>
      </w:r>
      <w:proofErr w:type="spellEnd"/>
      <w:r w:rsidRPr="00475AA4">
        <w:rPr>
          <w:rFonts w:cs="Arial"/>
          <w:b/>
          <w:bCs/>
          <w:color w:val="808080"/>
          <w:szCs w:val="20"/>
          <w:lang w:eastAsia="hu-HU"/>
        </w:rPr>
        <w:t>- és örökségmenedzser</w:t>
      </w:r>
    </w:p>
    <w:p w14:paraId="45FED36F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475AA4">
        <w:rPr>
          <w:rFonts w:cs="Arial"/>
          <w:bCs/>
          <w:color w:val="808080"/>
          <w:szCs w:val="20"/>
          <w:lang w:eastAsia="hu-HU"/>
        </w:rPr>
        <w:t>A területen dolgozó szakember azért felelős, hogy egy adott földrajzi hely turisztikai attrakcióit minél népszerűbbé tegye a potenciális érdeklődők, és minél élménydúsabbá a látogatók számára. A menedzser egyik legfőbb feladata, hogy előre feltérképezze a látogatók jövőbeli élményeit, amihez elengedhetetlen a szakmai alapokra épülő kreatív gondolkodás. Az ilyen szakemberek jellemzően turizmus és vendéglátás szakról kerülnek ki.</w:t>
      </w:r>
    </w:p>
    <w:p w14:paraId="0043D383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5C023046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475AA4">
        <w:rPr>
          <w:rFonts w:cs="Arial"/>
          <w:b/>
          <w:bCs/>
          <w:color w:val="808080"/>
          <w:szCs w:val="20"/>
          <w:lang w:eastAsia="hu-HU"/>
        </w:rPr>
        <w:t>Tárgyaló</w:t>
      </w:r>
    </w:p>
    <w:p w14:paraId="5B02DD4C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475AA4">
        <w:rPr>
          <w:rFonts w:cs="Arial"/>
          <w:bCs/>
          <w:color w:val="808080"/>
          <w:szCs w:val="20"/>
          <w:lang w:eastAsia="hu-HU"/>
        </w:rPr>
        <w:t>A hivatásos tárgyaló feladata, hogy egy nemzetközi szervezet, vállalat vagy politikai párt érdekeit képviselje az intézmény falain kívül. A jellemzően nemzetközi tanulmányok szakon végzett szakembereknek a remek nyelvtudás és a kimagasló tárgyalástechnikai tudás mellett gazdasági, kulturális és jogi ismeretekkel is rendelkeznie kell, méghozzá professzionális szinten.</w:t>
      </w:r>
    </w:p>
    <w:p w14:paraId="45160668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17F08DB8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475AA4">
        <w:rPr>
          <w:rFonts w:cs="Arial"/>
          <w:b/>
          <w:bCs/>
          <w:color w:val="808080"/>
          <w:szCs w:val="20"/>
          <w:lang w:eastAsia="hu-HU"/>
        </w:rPr>
        <w:t>Interakciótervező</w:t>
      </w:r>
    </w:p>
    <w:p w14:paraId="02798EE9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475AA4">
        <w:rPr>
          <w:rFonts w:cs="Arial"/>
          <w:bCs/>
          <w:color w:val="808080"/>
          <w:szCs w:val="20"/>
          <w:lang w:eastAsia="hu-HU"/>
        </w:rPr>
        <w:t xml:space="preserve">A számítógépek és más elektronikai eszközök emberi információbevitelt igényelnek, ennek hatékony működését pedig az interakciótervezőknek köszönhetjük. A területen dolgozók egyrészt azt a felhasználói cselekvést térképezik fel, amivel az eszközeinket irányítjuk: legyen az egérklikk, egy érintőkijelző végigsimítása vagy hangutasítás. Másrészt pedig az eszköz erre adott válaszát határozzák meg: hogyan reagáljon ezekre az utasításokra, milyen folyamatok induljanak el az eszközön és mi jelenjen meg a kijelzőn ezeknek hatására. </w:t>
      </w:r>
    </w:p>
    <w:p w14:paraId="79009800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0C6C2391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475AA4">
        <w:rPr>
          <w:rFonts w:cs="Arial"/>
          <w:b/>
          <w:bCs/>
          <w:color w:val="808080"/>
          <w:szCs w:val="20"/>
          <w:lang w:eastAsia="hu-HU"/>
        </w:rPr>
        <w:t>Mediátor</w:t>
      </w:r>
    </w:p>
    <w:p w14:paraId="2B9D1785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Cs/>
          <w:color w:val="808080"/>
          <w:szCs w:val="20"/>
          <w:lang w:eastAsia="hu-HU"/>
        </w:rPr>
      </w:pPr>
      <w:r w:rsidRPr="00475AA4">
        <w:rPr>
          <w:rFonts w:cs="Arial"/>
          <w:bCs/>
          <w:color w:val="808080"/>
          <w:szCs w:val="20"/>
          <w:lang w:eastAsia="hu-HU"/>
        </w:rPr>
        <w:t>A bírósági polgári peres ügyeket - a lehetséges esetekben - igyekeznek megelőzni: ez kevesebb terhet jelent a bíróságnak és a legtöbb esetben a felek is a sérelmeiket feloldva, emberközeli körülmények között rendezhetik a nézeteltéréseiket. A mediátor ezeknek a folyamatoknak a hatékony irányítására szakosodott. A területen dolgozóknak a jogi ismeretek mellett tisztában kell lenniük az adott helyzetben végbemenő pszichológiai folyamatokkal, hogy képesek legyenek kézben tartani a felmerülő sérelmeket és érzelmeket. Ahhoz, hogy valaki mediátor lehessen, speciális szakképzés szükséges, de jellemzően kommunikáció szakosok érdeklődnek a terület iránt.</w:t>
      </w:r>
    </w:p>
    <w:p w14:paraId="26D42685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</w:p>
    <w:p w14:paraId="449C095F" w14:textId="77777777" w:rsidR="00475AA4" w:rsidRPr="00475AA4" w:rsidRDefault="00475AA4" w:rsidP="00475AA4">
      <w:pPr>
        <w:pStyle w:val="Szvegtrzs"/>
        <w:spacing w:after="0"/>
        <w:ind w:left="-567"/>
        <w:jc w:val="both"/>
        <w:rPr>
          <w:rFonts w:cs="Arial"/>
          <w:b/>
          <w:bCs/>
          <w:color w:val="808080"/>
          <w:szCs w:val="20"/>
          <w:lang w:eastAsia="hu-HU"/>
        </w:rPr>
      </w:pPr>
      <w:r w:rsidRPr="00475AA4">
        <w:rPr>
          <w:rFonts w:cs="Arial"/>
          <w:b/>
          <w:bCs/>
          <w:color w:val="808080"/>
          <w:szCs w:val="20"/>
          <w:lang w:eastAsia="hu-HU"/>
        </w:rPr>
        <w:lastRenderedPageBreak/>
        <w:t xml:space="preserve">Kísérleti </w:t>
      </w:r>
      <w:proofErr w:type="spellStart"/>
      <w:r w:rsidRPr="00475AA4">
        <w:rPr>
          <w:rFonts w:cs="Arial"/>
          <w:b/>
          <w:bCs/>
          <w:color w:val="808080"/>
          <w:szCs w:val="20"/>
          <w:lang w:eastAsia="hu-HU"/>
        </w:rPr>
        <w:t>designer</w:t>
      </w:r>
      <w:proofErr w:type="spellEnd"/>
    </w:p>
    <w:p w14:paraId="2EBAE7B0" w14:textId="312057B8" w:rsidR="00C449B4" w:rsidRPr="00475AA4" w:rsidRDefault="00475AA4" w:rsidP="00475AA4">
      <w:pPr>
        <w:pStyle w:val="Szvegtrzs"/>
        <w:spacing w:after="0"/>
        <w:ind w:left="-567"/>
        <w:jc w:val="both"/>
        <w:rPr>
          <w:i/>
          <w:iCs/>
        </w:rPr>
      </w:pPr>
      <w:r w:rsidRPr="00475AA4">
        <w:rPr>
          <w:rFonts w:cs="Arial"/>
          <w:bCs/>
          <w:color w:val="808080"/>
          <w:szCs w:val="20"/>
          <w:lang w:eastAsia="hu-HU"/>
        </w:rPr>
        <w:t xml:space="preserve">A szakterület mozgatórugója maga az innováció. A kísérleti </w:t>
      </w:r>
      <w:proofErr w:type="spellStart"/>
      <w:r w:rsidRPr="00475AA4">
        <w:rPr>
          <w:rFonts w:cs="Arial"/>
          <w:bCs/>
          <w:color w:val="808080"/>
          <w:szCs w:val="20"/>
          <w:lang w:eastAsia="hu-HU"/>
        </w:rPr>
        <w:t>designer</w:t>
      </w:r>
      <w:proofErr w:type="spellEnd"/>
      <w:r w:rsidRPr="00475AA4">
        <w:rPr>
          <w:rFonts w:cs="Arial"/>
          <w:bCs/>
          <w:color w:val="808080"/>
          <w:szCs w:val="20"/>
          <w:lang w:eastAsia="hu-HU"/>
        </w:rPr>
        <w:t xml:space="preserve"> a korábbi tapasztalatok alapján tervez tárgyakat nem megszokott anyagok, sémák és technológiák felhasználásával. A munkafolyamat gyakorlati fázisa laboratóriumok helyett innovációs műhelyekben zajlik, így nem áll távol a tőlük a kreatív, kézműves kivitelezés sem. Azok, akik szívesen dolgoznának hasonló területen, érdeklődési területtől függően média design vagy kézműves tárgykultúra szakon sajátíthatják el a szakmát.</w:t>
      </w:r>
    </w:p>
    <w:p w14:paraId="5357090D" w14:textId="77777777" w:rsidR="00C449B4" w:rsidRDefault="00C449B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4D0327D1" w14:textId="77777777" w:rsidR="00C449B4" w:rsidRDefault="001D719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b/>
          <w:color w:val="808080"/>
          <w:szCs w:val="20"/>
          <w:lang w:eastAsia="hu-HU"/>
        </w:rPr>
        <w:t xml:space="preserve">További információ: </w:t>
      </w:r>
      <w:r>
        <w:rPr>
          <w:rFonts w:cs="Arial"/>
          <w:b/>
          <w:color w:val="808080"/>
          <w:szCs w:val="20"/>
          <w:lang w:eastAsia="hu-HU"/>
        </w:rPr>
        <w:br/>
      </w:r>
      <w:r>
        <w:rPr>
          <w:rFonts w:cs="Arial"/>
          <w:color w:val="808080"/>
          <w:szCs w:val="20"/>
          <w:lang w:eastAsia="hu-HU"/>
        </w:rPr>
        <w:t>Varga Dóra</w:t>
      </w:r>
    </w:p>
    <w:p w14:paraId="0D1B4C94" w14:textId="77777777" w:rsidR="00C449B4" w:rsidRDefault="001D719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+36 1 920 1817</w:t>
      </w:r>
    </w:p>
    <w:p w14:paraId="6B558076" w14:textId="77777777" w:rsidR="00C449B4" w:rsidRDefault="001D719E">
      <w:pPr>
        <w:spacing w:after="0" w:line="276" w:lineRule="auto"/>
        <w:ind w:left="-567"/>
        <w:rPr>
          <w:rFonts w:cs="Arial"/>
          <w:color w:val="808080"/>
          <w:szCs w:val="20"/>
          <w:lang w:eastAsia="hu-HU"/>
        </w:rPr>
      </w:pPr>
      <w:r>
        <w:rPr>
          <w:rFonts w:cs="Arial"/>
          <w:color w:val="808080"/>
          <w:szCs w:val="20"/>
          <w:lang w:eastAsia="hu-HU"/>
        </w:rPr>
        <w:t>+36 30 857 8179</w:t>
      </w:r>
    </w:p>
    <w:p w14:paraId="4A2E1FA2" w14:textId="77777777" w:rsidR="00C449B4" w:rsidRDefault="009D032F">
      <w:pPr>
        <w:spacing w:after="0" w:line="276" w:lineRule="auto"/>
        <w:ind w:left="-567"/>
      </w:pPr>
      <w:hyperlink r:id="rId7">
        <w:r w:rsidR="001D719E">
          <w:rPr>
            <w:rStyle w:val="InternetLink"/>
            <w:rFonts w:cs="Arial"/>
            <w:szCs w:val="20"/>
            <w:lang w:eastAsia="hu-HU"/>
          </w:rPr>
          <w:t>dvarga@noguchi.hu</w:t>
        </w:r>
      </w:hyperlink>
      <w:r w:rsidR="001D719E">
        <w:rPr>
          <w:rFonts w:cs="Arial"/>
          <w:color w:val="808080"/>
          <w:szCs w:val="20"/>
          <w:lang w:eastAsia="hu-HU"/>
        </w:rPr>
        <w:t xml:space="preserve"> </w:t>
      </w:r>
    </w:p>
    <w:p w14:paraId="668071ED" w14:textId="77777777" w:rsidR="00C449B4" w:rsidRDefault="00C449B4">
      <w:pPr>
        <w:spacing w:after="0" w:line="276" w:lineRule="auto"/>
        <w:ind w:left="-567"/>
        <w:jc w:val="both"/>
        <w:rPr>
          <w:rFonts w:cs="Arial"/>
          <w:color w:val="808080"/>
          <w:szCs w:val="20"/>
          <w:lang w:eastAsia="hu-HU"/>
        </w:rPr>
      </w:pPr>
    </w:p>
    <w:p w14:paraId="3D522BF9" w14:textId="77777777" w:rsidR="00475AA4" w:rsidRPr="00A838BD" w:rsidRDefault="00475AA4" w:rsidP="00475AA4">
      <w:pPr>
        <w:spacing w:after="0"/>
        <w:ind w:left="-567"/>
        <w:jc w:val="both"/>
        <w:rPr>
          <w:b/>
          <w:bCs/>
          <w:i/>
          <w:iCs/>
          <w:color w:val="808080"/>
          <w:u w:val="single" w:color="808080"/>
        </w:rPr>
      </w:pPr>
      <w:r w:rsidRPr="00A838BD">
        <w:rPr>
          <w:b/>
          <w:bCs/>
          <w:i/>
          <w:iCs/>
          <w:color w:val="808080"/>
          <w:u w:val="single" w:color="808080"/>
        </w:rPr>
        <w:t>A Budapesti Metropolitan Egyetemről</w:t>
      </w:r>
    </w:p>
    <w:p w14:paraId="0E17FC96" w14:textId="6FE8F0FF" w:rsidR="00C449B4" w:rsidRDefault="00475AA4" w:rsidP="00475AA4">
      <w:pPr>
        <w:spacing w:after="0"/>
        <w:ind w:left="-567"/>
        <w:jc w:val="both"/>
      </w:pPr>
      <w:r w:rsidRPr="00A838BD">
        <w:rPr>
          <w:color w:val="808080"/>
          <w:sz w:val="16"/>
          <w:szCs w:val="16"/>
          <w:u w:color="808080"/>
        </w:rPr>
        <w:t>A Budapesti Metropolitan Egyetem (METU) Magyarország legnagyobb magánkézben lévő felsőoktatási intézménye. A METU-n 2 karon, 4 fő képzési területen folyik képzés: kommunikáció, üzlet, turizmus és művészet. A folyamatosan bővülő magyar és angol nyelvű kí</w:t>
      </w:r>
      <w:r>
        <w:rPr>
          <w:color w:val="808080"/>
          <w:sz w:val="16"/>
          <w:szCs w:val="16"/>
          <w:u w:color="808080"/>
        </w:rPr>
        <w:t>nálatban jelenleg 35 alapszak, 33 mesterszak, 16</w:t>
      </w:r>
      <w:r w:rsidRPr="00A838BD">
        <w:rPr>
          <w:color w:val="808080"/>
          <w:sz w:val="16"/>
          <w:szCs w:val="16"/>
          <w:u w:color="808080"/>
        </w:rPr>
        <w:t xml:space="preserve"> szakirányú továbbképzés és 7 felsőoktatási szakképzés közül választhatnak az egyetem iránt érdeklődők. A Met</w:t>
      </w:r>
      <w:r>
        <w:rPr>
          <w:color w:val="808080"/>
          <w:sz w:val="16"/>
          <w:szCs w:val="16"/>
          <w:u w:color="808080"/>
        </w:rPr>
        <w:t>ropolitannek jelenleg közel 7500</w:t>
      </w:r>
      <w:r w:rsidRPr="00A838BD">
        <w:rPr>
          <w:color w:val="808080"/>
          <w:sz w:val="16"/>
          <w:szCs w:val="16"/>
          <w:u w:color="808080"/>
        </w:rPr>
        <w:t xml:space="preserve"> hallgatója van, akik 2011-től már nemcsak a fővárosban, hanem Hódmezővásárhelyen is folytathatják tanulmányaikat. Az intézmény 2001 óta meghatározó és dinamikusan fejlődő szereplője a hazai felsőoktatásnak. Képességfejlesztő tréningrendszere egyedülálló. A METU jelenleg közel 200 külföldi intézménnyel tart fenn partnerkapcsolatot. </w:t>
      </w:r>
    </w:p>
    <w:sectPr w:rsidR="00C449B4">
      <w:headerReference w:type="default" r:id="rId8"/>
      <w:headerReference w:type="first" r:id="rId9"/>
      <w:footerReference w:type="first" r:id="rId10"/>
      <w:pgSz w:w="11906" w:h="16838"/>
      <w:pgMar w:top="2835" w:right="1134" w:bottom="1134" w:left="1701" w:header="709" w:footer="7" w:gutter="0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A6ED" w14:textId="77777777" w:rsidR="009D032F" w:rsidRDefault="009D032F">
      <w:pPr>
        <w:spacing w:after="0"/>
      </w:pPr>
      <w:r>
        <w:separator/>
      </w:r>
    </w:p>
  </w:endnote>
  <w:endnote w:type="continuationSeparator" w:id="0">
    <w:p w14:paraId="5AD041FB" w14:textId="77777777" w:rsidR="009D032F" w:rsidRDefault="009D0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Regular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0C8B" w14:textId="77777777" w:rsidR="00C449B4" w:rsidRDefault="001D719E">
    <w:pPr>
      <w:pStyle w:val="llb"/>
      <w:tabs>
        <w:tab w:val="clear" w:pos="4536"/>
        <w:tab w:val="clear" w:pos="9072"/>
        <w:tab w:val="left" w:pos="1095"/>
      </w:tabs>
      <w:ind w:hanging="1418"/>
    </w:pPr>
    <w:r>
      <w:rPr>
        <w:noProof/>
        <w:lang w:val="hu-HU" w:eastAsia="hu-HU"/>
      </w:rPr>
      <w:drawing>
        <wp:inline distT="0" distB="0" distL="0" distR="0" wp14:anchorId="195C265A" wp14:editId="7F3800B7">
          <wp:extent cx="6838950" cy="1247775"/>
          <wp:effectExtent l="0" t="0" r="0" b="0"/>
          <wp:docPr id="3" name="Kép 2" descr="sajtokozlemeny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2" descr="sajtokozlemeny_lab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4B251" w14:textId="77777777" w:rsidR="009D032F" w:rsidRDefault="009D032F">
      <w:pPr>
        <w:spacing w:after="0"/>
      </w:pPr>
      <w:r>
        <w:separator/>
      </w:r>
    </w:p>
  </w:footnote>
  <w:footnote w:type="continuationSeparator" w:id="0">
    <w:p w14:paraId="251B5370" w14:textId="77777777" w:rsidR="009D032F" w:rsidRDefault="009D03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3F0F" w14:textId="77777777" w:rsidR="00C449B4" w:rsidRDefault="001D719E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3" behindDoc="1" locked="0" layoutInCell="1" allowOverlap="1" wp14:anchorId="249CB801" wp14:editId="2B4BBB48">
          <wp:simplePos x="0" y="0"/>
          <wp:positionH relativeFrom="column">
            <wp:posOffset>-972185</wp:posOffset>
          </wp:positionH>
          <wp:positionV relativeFrom="paragraph">
            <wp:posOffset>-220980</wp:posOffset>
          </wp:positionV>
          <wp:extent cx="7556500" cy="1604645"/>
          <wp:effectExtent l="0" t="0" r="0" b="0"/>
          <wp:wrapNone/>
          <wp:docPr id="1" name="Kép 16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6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3305E1" w14:textId="77777777" w:rsidR="00C449B4" w:rsidRDefault="00C449B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16DA" w14:textId="77777777" w:rsidR="00C449B4" w:rsidRDefault="001D719E">
    <w:pPr>
      <w:pStyle w:val="lfej"/>
      <w:ind w:left="-567"/>
    </w:pPr>
    <w:r>
      <w:rPr>
        <w:noProof/>
        <w:lang w:val="hu-HU" w:eastAsia="hu-HU"/>
      </w:rPr>
      <w:drawing>
        <wp:anchor distT="0" distB="0" distL="0" distR="0" simplePos="0" relativeHeight="2" behindDoc="1" locked="0" layoutInCell="1" allowOverlap="1" wp14:anchorId="135C867C" wp14:editId="5FA007E8">
          <wp:simplePos x="0" y="0"/>
          <wp:positionH relativeFrom="column">
            <wp:posOffset>-1124585</wp:posOffset>
          </wp:positionH>
          <wp:positionV relativeFrom="paragraph">
            <wp:posOffset>-373380</wp:posOffset>
          </wp:positionV>
          <wp:extent cx="7556500" cy="1604645"/>
          <wp:effectExtent l="0" t="0" r="0" b="0"/>
          <wp:wrapNone/>
          <wp:docPr id="2" name="Kép 15" descr="sajtokozlemeny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15" descr="sajtokozlemeny_fejle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0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977D8"/>
    <w:rsid w:val="001D719E"/>
    <w:rsid w:val="002335A1"/>
    <w:rsid w:val="00265B14"/>
    <w:rsid w:val="00273B4C"/>
    <w:rsid w:val="003A3DE8"/>
    <w:rsid w:val="003D767B"/>
    <w:rsid w:val="00475AA4"/>
    <w:rsid w:val="005666E6"/>
    <w:rsid w:val="00712945"/>
    <w:rsid w:val="009674F7"/>
    <w:rsid w:val="009D032F"/>
    <w:rsid w:val="00A50140"/>
    <w:rsid w:val="00C449B4"/>
    <w:rsid w:val="00DE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1F2A"/>
  <w15:docId w15:val="{4EC6B158-AC73-4EDD-9851-91EABCC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EDD"/>
    <w:pPr>
      <w:spacing w:after="120"/>
    </w:pPr>
    <w:rPr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D90B10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uiPriority w:val="99"/>
    <w:qFormat/>
    <w:locked/>
    <w:rsid w:val="00EA5C06"/>
    <w:rPr>
      <w:rFonts w:cs="Times New Roman"/>
    </w:rPr>
  </w:style>
  <w:style w:type="character" w:customStyle="1" w:styleId="llbChar">
    <w:name w:val="Élőláb Char"/>
    <w:uiPriority w:val="99"/>
    <w:qFormat/>
    <w:locked/>
    <w:rsid w:val="00EA5C06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EA5C06"/>
    <w:rPr>
      <w:rFonts w:ascii="Tahoma" w:hAnsi="Tahoma" w:cs="Tahoma"/>
      <w:sz w:val="16"/>
      <w:szCs w:val="16"/>
    </w:rPr>
  </w:style>
  <w:style w:type="character" w:customStyle="1" w:styleId="CmChar">
    <w:name w:val="Cím Char"/>
    <w:link w:val="Cm"/>
    <w:uiPriority w:val="10"/>
    <w:qFormat/>
    <w:locked/>
    <w:rsid w:val="00B10E28"/>
    <w:rPr>
      <w:rFonts w:ascii="Arial" w:hAnsi="Arial" w:cs="Times New Roman"/>
      <w:b/>
      <w:spacing w:val="5"/>
      <w:kern w:val="2"/>
      <w:sz w:val="52"/>
      <w:szCs w:val="52"/>
    </w:rPr>
  </w:style>
  <w:style w:type="character" w:styleId="Jegyzethivatkozs">
    <w:name w:val="annotation reference"/>
    <w:uiPriority w:val="99"/>
    <w:semiHidden/>
    <w:unhideWhenUsed/>
    <w:qFormat/>
    <w:rsid w:val="0048092B"/>
    <w:rPr>
      <w:sz w:val="16"/>
      <w:szCs w:val="16"/>
    </w:rPr>
  </w:style>
  <w:style w:type="character" w:customStyle="1" w:styleId="JegyzetszvegChar">
    <w:name w:val="Jegyzetszöveg Char"/>
    <w:link w:val="Jegyzetszveg"/>
    <w:uiPriority w:val="99"/>
    <w:qFormat/>
    <w:rsid w:val="0048092B"/>
    <w:rPr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qFormat/>
    <w:rsid w:val="0048092B"/>
    <w:rPr>
      <w:b/>
      <w:bCs/>
      <w:lang w:eastAsia="en-US"/>
    </w:rPr>
  </w:style>
  <w:style w:type="character" w:customStyle="1" w:styleId="InternetLink">
    <w:name w:val="Internet Link"/>
    <w:basedOn w:val="Bekezdsalapbettpusa"/>
    <w:uiPriority w:val="99"/>
    <w:unhideWhenUsed/>
    <w:rsid w:val="004C4F14"/>
    <w:rPr>
      <w:color w:val="0000FF" w:themeColor="hyperlink"/>
      <w:u w:val="single"/>
    </w:rPr>
  </w:style>
  <w:style w:type="character" w:customStyle="1" w:styleId="CsakszvegChar">
    <w:name w:val="Csak szöveg Char"/>
    <w:link w:val="Csakszveg"/>
    <w:uiPriority w:val="99"/>
    <w:semiHidden/>
    <w:qFormat/>
    <w:rsid w:val="004A570A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qFormat/>
    <w:rsid w:val="00D90B10"/>
    <w:rPr>
      <w:rFonts w:ascii="Times New Roman" w:hAnsi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qFormat/>
    <w:rsid w:val="00D90B10"/>
  </w:style>
  <w:style w:type="character" w:styleId="Kiemels2">
    <w:name w:val="Strong"/>
    <w:uiPriority w:val="22"/>
    <w:qFormat/>
    <w:rsid w:val="00D90B10"/>
    <w:rPr>
      <w:b/>
      <w:bCs/>
    </w:rPr>
  </w:style>
  <w:style w:type="character" w:styleId="Mrltotthiperhivatkozs">
    <w:name w:val="FollowedHyperlink"/>
    <w:uiPriority w:val="99"/>
    <w:semiHidden/>
    <w:unhideWhenUsed/>
    <w:qFormat/>
    <w:rsid w:val="005514D4"/>
    <w:rPr>
      <w:color w:val="800080"/>
      <w:u w:val="single"/>
    </w:rPr>
  </w:style>
  <w:style w:type="character" w:customStyle="1" w:styleId="ListLabel1">
    <w:name w:val="ListLabel 1"/>
    <w:qFormat/>
    <w:rPr>
      <w:rFonts w:cs="Arial"/>
      <w:szCs w:val="20"/>
      <w:lang w:eastAsia="hu-HU"/>
    </w:rPr>
  </w:style>
  <w:style w:type="character" w:customStyle="1" w:styleId="ListLabel2">
    <w:name w:val="ListLabel 2"/>
    <w:qFormat/>
    <w:rPr>
      <w:rFonts w:cs="Arial"/>
      <w:szCs w:val="20"/>
      <w:lang w:eastAsia="hu-HU"/>
    </w:rPr>
  </w:style>
  <w:style w:type="character" w:customStyle="1" w:styleId="ListLabel3">
    <w:name w:val="ListLabel 3"/>
    <w:qFormat/>
    <w:rPr>
      <w:rFonts w:cs="Arial"/>
      <w:szCs w:val="20"/>
      <w:lang w:eastAsia="hu-HU"/>
    </w:rPr>
  </w:style>
  <w:style w:type="character" w:customStyle="1" w:styleId="ListLabel4">
    <w:name w:val="ListLabel 4"/>
    <w:qFormat/>
    <w:rPr>
      <w:rFonts w:cs="Arial"/>
      <w:szCs w:val="20"/>
      <w:lang w:eastAsia="hu-HU"/>
    </w:rPr>
  </w:style>
  <w:style w:type="character" w:customStyle="1" w:styleId="ListLabel5">
    <w:name w:val="ListLabel 5"/>
    <w:qFormat/>
    <w:rPr>
      <w:rFonts w:cs="Arial"/>
      <w:color w:val="808080"/>
      <w:szCs w:val="20"/>
      <w:lang w:eastAsia="hu-HU"/>
    </w:rPr>
  </w:style>
  <w:style w:type="character" w:customStyle="1" w:styleId="ListLabel6">
    <w:name w:val="ListLabel 6"/>
    <w:qFormat/>
    <w:rPr>
      <w:rFonts w:cs="Arial"/>
      <w:szCs w:val="20"/>
      <w:lang w:eastAsia="hu-HU"/>
    </w:rPr>
  </w:style>
  <w:style w:type="character" w:customStyle="1" w:styleId="ListLabel7">
    <w:name w:val="ListLabel 7"/>
    <w:qFormat/>
    <w:rPr>
      <w:rFonts w:cs="Arial"/>
      <w:szCs w:val="20"/>
      <w:lang w:eastAsia="hu-HU"/>
    </w:rPr>
  </w:style>
  <w:style w:type="character" w:customStyle="1" w:styleId="ListLabel8">
    <w:name w:val="ListLabel 8"/>
    <w:qFormat/>
    <w:rPr>
      <w:rFonts w:cs="Arial"/>
      <w:szCs w:val="20"/>
      <w:lang w:eastAsia="hu-HU"/>
    </w:rPr>
  </w:style>
  <w:style w:type="character" w:customStyle="1" w:styleId="ListLabel9">
    <w:name w:val="ListLabel 9"/>
    <w:qFormat/>
    <w:rPr>
      <w:rFonts w:ascii="Arial" w:eastAsia="Times New Roman" w:hAnsi="Arial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auto"/>
      <w:spacing w:val="0"/>
      <w:w w:val="100"/>
      <w:kern w:val="0"/>
      <w:position w:val="0"/>
      <w:sz w:val="20"/>
      <w:szCs w:val="20"/>
      <w:u w:val="none"/>
      <w:vertAlign w:val="baseline"/>
      <w:em w:val="none"/>
      <w:lang w:val="hu-HU" w:eastAsia="hu-HU" w:bidi="ar-SA"/>
    </w:rPr>
  </w:style>
  <w:style w:type="character" w:customStyle="1" w:styleId="ListLabel10">
    <w:name w:val="ListLabel 10"/>
    <w:qFormat/>
    <w:rPr>
      <w:rFonts w:cs="Arial"/>
      <w:szCs w:val="20"/>
      <w:lang w:eastAsia="hu-HU"/>
    </w:rPr>
  </w:style>
  <w:style w:type="character" w:customStyle="1" w:styleId="ListLabel11">
    <w:name w:val="ListLabel 11"/>
    <w:qFormat/>
    <w:rPr>
      <w:rFonts w:cs="Arial"/>
      <w:szCs w:val="20"/>
      <w:lang w:eastAsia="hu-HU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 Unicode MS"/>
    </w:rPr>
  </w:style>
  <w:style w:type="paragraph" w:styleId="Kpalrs">
    <w:name w:val="caption"/>
    <w:basedOn w:val="Norm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Arial Unicode MS"/>
    </w:rPr>
  </w:style>
  <w:style w:type="paragraph" w:styleId="lfej">
    <w:name w:val="head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llb">
    <w:name w:val="footer"/>
    <w:basedOn w:val="Norml"/>
    <w:uiPriority w:val="99"/>
    <w:unhideWhenUsed/>
    <w:rsid w:val="00EA5C06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5C06"/>
    <w:rPr>
      <w:rFonts w:ascii="Tahoma" w:hAnsi="Tahoma"/>
      <w:sz w:val="16"/>
      <w:szCs w:val="16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B10E28"/>
    <w:pPr>
      <w:spacing w:after="640"/>
      <w:contextualSpacing/>
    </w:pPr>
    <w:rPr>
      <w:b/>
      <w:spacing w:val="5"/>
      <w:kern w:val="2"/>
      <w:sz w:val="52"/>
      <w:szCs w:val="52"/>
      <w:lang w:val="x-none" w:eastAsia="x-none"/>
    </w:rPr>
  </w:style>
  <w:style w:type="paragraph" w:customStyle="1" w:styleId="BasicParagraph">
    <w:name w:val="[Basic Paragraph]"/>
    <w:basedOn w:val="Norml"/>
    <w:uiPriority w:val="99"/>
    <w:qFormat/>
    <w:rsid w:val="000C62E3"/>
    <w:pPr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paragraph" w:customStyle="1" w:styleId="LO-normal">
    <w:name w:val="LO-normal"/>
    <w:qFormat/>
    <w:rsid w:val="00691934"/>
    <w:pPr>
      <w:suppressAutoHyphens/>
      <w:spacing w:line="276" w:lineRule="auto"/>
    </w:pPr>
    <w:rPr>
      <w:rFonts w:eastAsia="Arial"/>
      <w:color w:val="000000"/>
      <w:kern w:val="2"/>
      <w:sz w:val="22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48092B"/>
    <w:rPr>
      <w:szCs w:val="20"/>
      <w:lang w:val="x-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48092B"/>
    <w:rPr>
      <w:b/>
      <w:bCs/>
    </w:rPr>
  </w:style>
  <w:style w:type="paragraph" w:customStyle="1" w:styleId="Szneslista1jellszn1">
    <w:name w:val="Színes lista – 1. jelölőszín1"/>
    <w:basedOn w:val="Norml"/>
    <w:uiPriority w:val="34"/>
    <w:qFormat/>
    <w:rsid w:val="009E7DE2"/>
    <w:pPr>
      <w:ind w:left="708"/>
    </w:pPr>
  </w:style>
  <w:style w:type="paragraph" w:styleId="Csakszveg">
    <w:name w:val="Plain Text"/>
    <w:basedOn w:val="Norml"/>
    <w:link w:val="CsakszvegChar"/>
    <w:uiPriority w:val="99"/>
    <w:semiHidden/>
    <w:unhideWhenUsed/>
    <w:qFormat/>
    <w:rsid w:val="004A570A"/>
    <w:pPr>
      <w:spacing w:after="0"/>
    </w:pPr>
    <w:rPr>
      <w:rFonts w:ascii="Calibri" w:eastAsia="Calibri" w:hAnsi="Calibri"/>
      <w:sz w:val="22"/>
      <w:lang w:val="x-none"/>
    </w:rPr>
  </w:style>
  <w:style w:type="paragraph" w:styleId="NormlWeb">
    <w:name w:val="Normal (Web)"/>
    <w:basedOn w:val="Norml"/>
    <w:uiPriority w:val="99"/>
    <w:semiHidden/>
    <w:unhideWhenUsed/>
    <w:qFormat/>
    <w:rsid w:val="00D90B10"/>
    <w:pPr>
      <w:spacing w:beforeAutospacing="1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Sznesrnykols1jellszn1">
    <w:name w:val="Színes árnyékolás – 1. jelölőszín1"/>
    <w:uiPriority w:val="99"/>
    <w:semiHidden/>
    <w:qFormat/>
    <w:rsid w:val="00471912"/>
    <w:rPr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A80E03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rga@noguch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A0FD-768F-4E78-A3DB-3D89C993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Budapesti Metropolitan Egyetem;Noguchi Porter Novelli</dc:creator>
  <dc:description/>
  <cp:lastModifiedBy>Rezgő Cintia</cp:lastModifiedBy>
  <cp:revision>3</cp:revision>
  <cp:lastPrinted>2016-10-06T13:08:00Z</cp:lastPrinted>
  <dcterms:created xsi:type="dcterms:W3CDTF">2020-01-27T12:49:00Z</dcterms:created>
  <dcterms:modified xsi:type="dcterms:W3CDTF">2020-07-10T14:28:00Z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